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3A9D2B8D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(B2</w:t>
      </w:r>
      <w:r w:rsidR="00CC58B1">
        <w:rPr>
          <w:rFonts w:asciiTheme="minorHAnsi" w:hAnsiTheme="minorHAnsi" w:cstheme="minorHAnsi"/>
          <w:b/>
          <w:color w:val="auto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)</w:t>
      </w:r>
    </w:p>
    <w:p w14:paraId="274BA5FF" w14:textId="3A9C85FB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(B2</w:t>
      </w:r>
      <w:r w:rsidR="00CC58B1">
        <w:rPr>
          <w:rFonts w:asciiTheme="minorHAnsi" w:hAnsiTheme="minorHAnsi" w:cstheme="minorHAnsi"/>
          <w:b/>
          <w:i w:val="0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2696D1" w:rsidR="000746C5" w:rsidRPr="00DF3E7E" w:rsidRDefault="00B07D2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Prawo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F6DF21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Studia </w:t>
            </w:r>
            <w:r w:rsidRPr="00DF3E7E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E03C634" w:rsidR="00AB3480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Studia jednolite magisterskie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859016B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Praktyczny/Ogólnouczelniany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23ADEFD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 xml:space="preserve">mgr </w:t>
            </w:r>
            <w:r w:rsidR="00C37C1D">
              <w:rPr>
                <w:rFonts w:asciiTheme="minorHAnsi" w:hAnsiTheme="minorHAnsi" w:cstheme="minorHAnsi"/>
                <w:sz w:val="21"/>
                <w:szCs w:val="21"/>
              </w:rPr>
              <w:t>Aleksandra Kasprzyk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DF3E7E" w:rsidRDefault="001B2F3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DF3E7E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C00D44B" w:rsidR="000746C5" w:rsidRPr="00375832" w:rsidRDefault="00003455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Znajomość języka obcego na poziomie B1 zgodnie </w:t>
            </w:r>
            <w:r w:rsidR="00C37C1D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ze</w:t>
            </w: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 </w:t>
            </w:r>
            <w:r w:rsidRPr="00375832">
              <w:rPr>
                <w:rFonts w:ascii="Calibri" w:hAnsi="Calibri" w:cs="Calibri"/>
                <w:sz w:val="21"/>
                <w:szCs w:val="21"/>
              </w:rPr>
              <w:t xml:space="preserve">standardami </w:t>
            </w:r>
            <w:r w:rsidRPr="00375832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03455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5C20222" w:rsidR="000746C5" w:rsidRPr="00003455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4229F0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F1D5738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Zaliczenie z oceną po każdym semestrze nauki.  Egzamin na poziomie B2+ po zakończeniu kursu językowego.</w:t>
            </w:r>
          </w:p>
        </w:tc>
      </w:tr>
      <w:tr w:rsidR="004229F0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6FC2C01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 na podej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ściu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4229F0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25A985B" w14:textId="77777777" w:rsidR="004229F0" w:rsidRPr="004229F0" w:rsidRDefault="004229F0" w:rsidP="004229F0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 Publikacje z zakresu języka specjalistycznego i akademickiego, materiały autorskie z różnych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źr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. </w:t>
            </w:r>
          </w:p>
          <w:p w14:paraId="21539079" w14:textId="4893BF2A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2.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Og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ESOKJ.</w:t>
            </w:r>
          </w:p>
        </w:tc>
      </w:tr>
      <w:tr w:rsidR="004229F0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7A40E7B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1.Teksty popularnonaukowe z dziedziny studiowanego kierunku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studi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w, materiały autorskie oraz słowniki obcojęzyczne.</w:t>
            </w:r>
          </w:p>
        </w:tc>
      </w:tr>
    </w:tbl>
    <w:p w14:paraId="211E22AD" w14:textId="632220BB" w:rsidR="000746C5" w:rsidRPr="004229F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229F0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03B993C" w:rsidR="003E0703" w:rsidRPr="004229F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46F8A03F" w:rsidR="003E0703" w:rsidRPr="004229F0" w:rsidRDefault="003E0703" w:rsidP="00DC630E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Wprowadzanie i poszerzanie terminologii właściwej dla studiowanego kierunku studiów oraz utrwalanie wiedzy w zakresie struktur leksykalno-gramatycznych</w:t>
      </w:r>
    </w:p>
    <w:p w14:paraId="471E5D6B" w14:textId="48718B45" w:rsidR="003E0703" w:rsidRPr="004229F0" w:rsidRDefault="003E0703" w:rsidP="00DC630E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Doskonalenie i rozwijanie wszystkich sprawności językowych</w:t>
      </w:r>
    </w:p>
    <w:p w14:paraId="250F2B86" w14:textId="3DD5A6EC" w:rsidR="003E0703" w:rsidRPr="004229F0" w:rsidRDefault="00075210" w:rsidP="00DC630E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Kształtowanie kompetencji językowych dla potrzeb zawodowych w tym korzystanie z literatury fachowej</w:t>
      </w:r>
    </w:p>
    <w:p w14:paraId="4EA0A9DD" w14:textId="77D191DC" w:rsidR="004229F0" w:rsidRPr="004229F0" w:rsidRDefault="004229F0" w:rsidP="00DC630E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</w:t>
      </w:r>
      <w:r w:rsidR="000E39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R</w:t>
      </w: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ozwijanie umiejętności krytycznego oceniania odbieranych treści</w:t>
      </w:r>
    </w:p>
    <w:p w14:paraId="394B9EBA" w14:textId="217F2E0A" w:rsidR="006D764F" w:rsidRPr="004229F0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48FECE76" w14:textId="77777777" w:rsidR="004229F0" w:rsidRPr="004229F0" w:rsidRDefault="004229F0" w:rsidP="00DC630E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Słownictwo specjalistyczne związane z kierunkiem studiów</w:t>
      </w:r>
    </w:p>
    <w:p w14:paraId="72435710" w14:textId="77777777" w:rsidR="004229F0" w:rsidRPr="004229F0" w:rsidRDefault="004229F0" w:rsidP="00DC630E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Uniwersytet, przedmiot studiów, rodzaje studiów, znaczenie wykształcenia</w:t>
      </w:r>
    </w:p>
    <w:p w14:paraId="1C6FE49F" w14:textId="77777777" w:rsidR="004229F0" w:rsidRPr="004229F0" w:rsidRDefault="004229F0" w:rsidP="00DC630E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Prezentacje artykułów i zagadnień właściwych dla studiowanego kierunku</w:t>
      </w:r>
    </w:p>
    <w:p w14:paraId="0BA25925" w14:textId="77777777" w:rsidR="004229F0" w:rsidRPr="004229F0" w:rsidRDefault="004229F0" w:rsidP="00DC630E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lastRenderedPageBreak/>
        <w:t>Elementy tłumaczenia</w:t>
      </w:r>
    </w:p>
    <w:p w14:paraId="44E01C57" w14:textId="5EB947AD" w:rsidR="003C0D77" w:rsidRPr="00672826" w:rsidRDefault="004229F0" w:rsidP="00DC630E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 xml:space="preserve">Pozostałe treści obejmują zjawiska społeczne oraz znane problemy współczesnego świata  </w:t>
      </w:r>
    </w:p>
    <w:p w14:paraId="39127B4D" w14:textId="64AC0CBF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1F3E1A98" w14:textId="77777777" w:rsidR="004229F0" w:rsidRPr="004229F0" w:rsidRDefault="004229F0" w:rsidP="004229F0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Powtórzenie i ugruntowanie najważniejszych zagadnień gramatycznych (praktycznie i specjalistycznie uwarunkowanych)</w:t>
      </w:r>
    </w:p>
    <w:p w14:paraId="37BB5753" w14:textId="55D55187" w:rsidR="00053608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4229F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5288FDB7" w14:textId="5B1C2B6B" w:rsidR="004229F0" w:rsidRPr="008D6ADF" w:rsidRDefault="008D6ADF" w:rsidP="00F8709E">
      <w:pPr>
        <w:pStyle w:val="TableParagraph"/>
        <w:spacing w:line="276" w:lineRule="auto"/>
        <w:ind w:left="567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bookmarkStart w:id="1" w:name="_Hlk224201496"/>
      <w:r w:rsidRPr="008D6ADF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D6ADF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1"/>
      <w:r w:rsidR="004229F0" w:rsidRPr="008D6ADF">
        <w:rPr>
          <w:rFonts w:asciiTheme="minorHAnsi" w:hAnsiTheme="minorHAnsi" w:cstheme="minorHAnsi"/>
          <w:sz w:val="24"/>
          <w:szCs w:val="24"/>
          <w:u w:color="000000"/>
          <w:bdr w:val="nil"/>
        </w:rPr>
        <w:t>.</w:t>
      </w:r>
    </w:p>
    <w:p w14:paraId="0C4C7119" w14:textId="77777777" w:rsidR="00DC5D8D" w:rsidRPr="00341AC4" w:rsidRDefault="00DC5D8D" w:rsidP="00DC5D8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21A5265" w:rsidR="006E60C3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ma wiedzę w zakresie języka ogólnego oraz zna terminologię specjalistyczną </w:t>
            </w:r>
            <w:r w:rsidR="00CC4ECB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br/>
            </w: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 zakresu  kierunku studiów na poziomie B2+</w:t>
            </w:r>
          </w:p>
        </w:tc>
        <w:tc>
          <w:tcPr>
            <w:tcW w:w="1773" w:type="dxa"/>
          </w:tcPr>
          <w:p w14:paraId="1881EAEC" w14:textId="44C3B636" w:rsidR="006E60C3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229F0" w:rsidRPr="000C7817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659EBEA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posiada umiejętność przygotowania prac pisemnych, streszcza pisemnie informacje zawarte w tekście specjalistycznym na poziomie B2+</w:t>
            </w:r>
          </w:p>
        </w:tc>
        <w:tc>
          <w:tcPr>
            <w:tcW w:w="1773" w:type="dxa"/>
          </w:tcPr>
          <w:p w14:paraId="69BAD1D6" w14:textId="233202F2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4229F0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E4CD16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773" w:type="dxa"/>
          </w:tcPr>
          <w:p w14:paraId="3E869DC6" w14:textId="50A7C2C6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4229F0" w:rsidRPr="000C7817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2620D3D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rozumie sens zróżnicowanych komunikatów dotyczących studiowanej dyscypliny naukowej na poziomie B2+</w:t>
            </w:r>
          </w:p>
        </w:tc>
        <w:tc>
          <w:tcPr>
            <w:tcW w:w="1773" w:type="dxa"/>
          </w:tcPr>
          <w:p w14:paraId="65D5A339" w14:textId="4EE7FCFF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AB1C5F2" w:rsidR="00A713B4" w:rsidRPr="001047F3" w:rsidRDefault="00843016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potrafi krytycznie ocenić </w:t>
            </w:r>
            <w:r w:rsidR="00661EDE" w:rsidRPr="00661EDE">
              <w:rPr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odbierane treści</w:t>
            </w:r>
          </w:p>
        </w:tc>
        <w:tc>
          <w:tcPr>
            <w:tcW w:w="1773" w:type="dxa"/>
          </w:tcPr>
          <w:p w14:paraId="3E07749A" w14:textId="0CFBA58D" w:rsidR="00A713B4" w:rsidRPr="000C7817" w:rsidRDefault="008430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54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879"/>
      </w:tblGrid>
      <w:tr w:rsidR="00A2623F" w:rsidRPr="000C7817" w14:paraId="0519EDA3" w14:textId="77777777" w:rsidTr="003E4124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4EDEB735" w14:textId="0895E378" w:rsidR="00A2623F" w:rsidRPr="000C7817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275BBF" w14:textId="33101EC2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bookmarkStart w:id="2" w:name="_GoBack"/>
            <w:bookmarkEnd w:id="2"/>
            <w:r w:rsidR="00C40A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F79303" w14:textId="0847D42C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879" w:type="dxa"/>
            <w:shd w:val="clear" w:color="auto" w:fill="FFFFFF" w:themeFill="background1"/>
            <w:vAlign w:val="center"/>
          </w:tcPr>
          <w:p w14:paraId="393111AC" w14:textId="46A3580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529" w:type="dxa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864"/>
      </w:tblGrid>
      <w:tr w:rsidR="00A2623F" w:rsidRPr="000C7817" w14:paraId="6A3E527E" w14:textId="77777777" w:rsidTr="003E4124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7E23793F" w14:textId="587EAAC4" w:rsidR="00A2623F" w:rsidRPr="000C7817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0C7817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917798" w14:textId="70458662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23EFF" w14:textId="67F7495D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25BDB4AC" w14:textId="1E250614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0C7817" w14:paraId="3BDEFA32" w14:textId="77777777" w:rsidTr="003E4124">
        <w:trPr>
          <w:jc w:val="center"/>
        </w:trPr>
        <w:tc>
          <w:tcPr>
            <w:tcW w:w="1838" w:type="dxa"/>
            <w:shd w:val="clear" w:color="auto" w:fill="ECF1F8"/>
          </w:tcPr>
          <w:p w14:paraId="73EFAA8D" w14:textId="61E13C60" w:rsidR="00A2623F" w:rsidRPr="000C7817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843" w:type="dxa"/>
            <w:shd w:val="clear" w:color="auto" w:fill="FFFFFF" w:themeFill="background1"/>
          </w:tcPr>
          <w:p w14:paraId="109DD381" w14:textId="1C01DEC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2EEE8818" w14:textId="716E533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38E45264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E54D9F" w14:textId="77777777" w:rsidTr="003E4124">
        <w:trPr>
          <w:jc w:val="center"/>
        </w:trPr>
        <w:tc>
          <w:tcPr>
            <w:tcW w:w="1838" w:type="dxa"/>
            <w:shd w:val="clear" w:color="auto" w:fill="ECF1F8"/>
          </w:tcPr>
          <w:p w14:paraId="74311758" w14:textId="517CC547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843" w:type="dxa"/>
            <w:shd w:val="clear" w:color="auto" w:fill="FFFFFF" w:themeFill="background1"/>
          </w:tcPr>
          <w:p w14:paraId="798FB300" w14:textId="0ECB8295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64BAC31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3928AF53" w14:textId="69CB1884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46ACCB6F" w14:textId="77777777" w:rsidTr="003E4124">
        <w:trPr>
          <w:jc w:val="center"/>
        </w:trPr>
        <w:tc>
          <w:tcPr>
            <w:tcW w:w="1838" w:type="dxa"/>
            <w:shd w:val="clear" w:color="auto" w:fill="ECF1F8"/>
          </w:tcPr>
          <w:p w14:paraId="46DF7FCA" w14:textId="1B412293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843" w:type="dxa"/>
            <w:shd w:val="clear" w:color="auto" w:fill="FFFFFF" w:themeFill="background1"/>
          </w:tcPr>
          <w:p w14:paraId="4F378393" w14:textId="52BE8F2B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090C9D48" w14:textId="1DA581B9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3496F449" w14:textId="2F786AA7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0C7817" w14:paraId="4C5B236F" w14:textId="77777777" w:rsidTr="003E4124">
        <w:trPr>
          <w:jc w:val="center"/>
        </w:trPr>
        <w:tc>
          <w:tcPr>
            <w:tcW w:w="1838" w:type="dxa"/>
            <w:shd w:val="clear" w:color="auto" w:fill="ECF1F8"/>
          </w:tcPr>
          <w:p w14:paraId="6E053ADC" w14:textId="3252AA64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843" w:type="dxa"/>
            <w:shd w:val="clear" w:color="auto" w:fill="FFFFFF" w:themeFill="background1"/>
          </w:tcPr>
          <w:p w14:paraId="40F2B25A" w14:textId="73873B16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00289D79" w14:textId="2F7103A4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56C21BC1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1A9720" w14:textId="77777777" w:rsidTr="003E4124">
        <w:trPr>
          <w:jc w:val="center"/>
        </w:trPr>
        <w:tc>
          <w:tcPr>
            <w:tcW w:w="1838" w:type="dxa"/>
            <w:shd w:val="clear" w:color="auto" w:fill="ECF1F8"/>
          </w:tcPr>
          <w:p w14:paraId="3B68E116" w14:textId="709194AF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843" w:type="dxa"/>
            <w:shd w:val="clear" w:color="auto" w:fill="FFFFFF" w:themeFill="background1"/>
          </w:tcPr>
          <w:p w14:paraId="3180B077" w14:textId="085C5E70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6D371DC1" w14:textId="25F2AC5C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0D23F22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692F7E3" w:rsidR="00906C25" w:rsidRPr="000C7817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C7418E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9AE456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6720B8C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120</w:t>
            </w:r>
          </w:p>
        </w:tc>
      </w:tr>
      <w:tr w:rsidR="00C7418E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6C69BAC5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180</w:t>
            </w:r>
          </w:p>
        </w:tc>
        <w:tc>
          <w:tcPr>
            <w:tcW w:w="2173" w:type="dxa"/>
            <w:vAlign w:val="center"/>
          </w:tcPr>
          <w:p w14:paraId="2B963816" w14:textId="675EB4A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120</w:t>
            </w:r>
          </w:p>
        </w:tc>
      </w:tr>
      <w:tr w:rsidR="00C7418E" w:rsidRPr="000C7817" w14:paraId="2E54A024" w14:textId="77777777" w:rsidTr="00CC58B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471B19A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1E9D075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lang w:eastAsia="en-US"/>
              </w:rPr>
              <w:t>205</w:t>
            </w:r>
          </w:p>
        </w:tc>
      </w:tr>
      <w:tr w:rsidR="00C7418E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32BB457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23AA9"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4E500457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115</w:t>
            </w:r>
          </w:p>
        </w:tc>
        <w:tc>
          <w:tcPr>
            <w:tcW w:w="2173" w:type="dxa"/>
            <w:vAlign w:val="center"/>
          </w:tcPr>
          <w:p w14:paraId="1C9A4DE0" w14:textId="1971AD83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175</w:t>
            </w:r>
          </w:p>
        </w:tc>
      </w:tr>
      <w:tr w:rsidR="00C7418E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54F079C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3C29B69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30</w:t>
            </w:r>
          </w:p>
        </w:tc>
      </w:tr>
      <w:tr w:rsidR="00C7418E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BBA8B98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325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66DD5AC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325</w:t>
            </w:r>
          </w:p>
        </w:tc>
      </w:tr>
      <w:tr w:rsidR="00C7418E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01A1DDF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49799B6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13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791A8E"/>
    <w:multiLevelType w:val="hybridMultilevel"/>
    <w:tmpl w:val="340277A0"/>
    <w:lvl w:ilvl="0" w:tplc="041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F3A75"/>
    <w:multiLevelType w:val="hybridMultilevel"/>
    <w:tmpl w:val="970627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6"/>
  </w:num>
  <w:num w:numId="3">
    <w:abstractNumId w:val="21"/>
  </w:num>
  <w:num w:numId="4">
    <w:abstractNumId w:val="38"/>
  </w:num>
  <w:num w:numId="5">
    <w:abstractNumId w:val="3"/>
  </w:num>
  <w:num w:numId="6">
    <w:abstractNumId w:val="36"/>
  </w:num>
  <w:num w:numId="7">
    <w:abstractNumId w:val="12"/>
  </w:num>
  <w:num w:numId="8">
    <w:abstractNumId w:val="20"/>
  </w:num>
  <w:num w:numId="9">
    <w:abstractNumId w:val="8"/>
  </w:num>
  <w:num w:numId="10">
    <w:abstractNumId w:val="27"/>
  </w:num>
  <w:num w:numId="11">
    <w:abstractNumId w:val="28"/>
  </w:num>
  <w:num w:numId="12">
    <w:abstractNumId w:val="35"/>
  </w:num>
  <w:num w:numId="13">
    <w:abstractNumId w:val="15"/>
  </w:num>
  <w:num w:numId="14">
    <w:abstractNumId w:val="32"/>
  </w:num>
  <w:num w:numId="15">
    <w:abstractNumId w:val="34"/>
  </w:num>
  <w:num w:numId="16">
    <w:abstractNumId w:val="33"/>
  </w:num>
  <w:num w:numId="17">
    <w:abstractNumId w:val="23"/>
  </w:num>
  <w:num w:numId="18">
    <w:abstractNumId w:val="11"/>
  </w:num>
  <w:num w:numId="19">
    <w:abstractNumId w:val="16"/>
  </w:num>
  <w:num w:numId="20">
    <w:abstractNumId w:val="1"/>
  </w:num>
  <w:num w:numId="21">
    <w:abstractNumId w:val="24"/>
  </w:num>
  <w:num w:numId="22">
    <w:abstractNumId w:val="26"/>
  </w:num>
  <w:num w:numId="23">
    <w:abstractNumId w:val="0"/>
  </w:num>
  <w:num w:numId="24">
    <w:abstractNumId w:val="39"/>
  </w:num>
  <w:num w:numId="25">
    <w:abstractNumId w:val="13"/>
  </w:num>
  <w:num w:numId="26">
    <w:abstractNumId w:val="22"/>
  </w:num>
  <w:num w:numId="27">
    <w:abstractNumId w:val="40"/>
  </w:num>
  <w:num w:numId="28">
    <w:abstractNumId w:val="17"/>
  </w:num>
  <w:num w:numId="29">
    <w:abstractNumId w:val="31"/>
  </w:num>
  <w:num w:numId="30">
    <w:abstractNumId w:val="7"/>
  </w:num>
  <w:num w:numId="31">
    <w:abstractNumId w:val="19"/>
  </w:num>
  <w:num w:numId="32">
    <w:abstractNumId w:val="25"/>
  </w:num>
  <w:num w:numId="33">
    <w:abstractNumId w:val="5"/>
  </w:num>
  <w:num w:numId="34">
    <w:abstractNumId w:val="18"/>
  </w:num>
  <w:num w:numId="35">
    <w:abstractNumId w:val="10"/>
  </w:num>
  <w:num w:numId="36">
    <w:abstractNumId w:val="29"/>
  </w:num>
  <w:num w:numId="37">
    <w:abstractNumId w:val="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9"/>
  </w:num>
  <w:num w:numId="43">
    <w:abstractNumId w:val="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45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E39EA"/>
    <w:rsid w:val="000F5265"/>
    <w:rsid w:val="001047F3"/>
    <w:rsid w:val="00104F8D"/>
    <w:rsid w:val="001106DC"/>
    <w:rsid w:val="00120ACC"/>
    <w:rsid w:val="001373A5"/>
    <w:rsid w:val="00145EC7"/>
    <w:rsid w:val="001B1B7F"/>
    <w:rsid w:val="001B2F3A"/>
    <w:rsid w:val="001C7446"/>
    <w:rsid w:val="001D18A7"/>
    <w:rsid w:val="001D511D"/>
    <w:rsid w:val="001E0ADE"/>
    <w:rsid w:val="001E7B5A"/>
    <w:rsid w:val="00204C4C"/>
    <w:rsid w:val="00236E2C"/>
    <w:rsid w:val="002401BA"/>
    <w:rsid w:val="00272827"/>
    <w:rsid w:val="0027397F"/>
    <w:rsid w:val="002B74A0"/>
    <w:rsid w:val="00341AC4"/>
    <w:rsid w:val="0034602B"/>
    <w:rsid w:val="003622B2"/>
    <w:rsid w:val="00363F81"/>
    <w:rsid w:val="00375832"/>
    <w:rsid w:val="003B2791"/>
    <w:rsid w:val="003B55C2"/>
    <w:rsid w:val="003B6F34"/>
    <w:rsid w:val="003C0D77"/>
    <w:rsid w:val="003D5C56"/>
    <w:rsid w:val="003E0703"/>
    <w:rsid w:val="003E4124"/>
    <w:rsid w:val="00402BCD"/>
    <w:rsid w:val="00406793"/>
    <w:rsid w:val="00421C9E"/>
    <w:rsid w:val="004229F0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5BDA"/>
    <w:rsid w:val="005D2A79"/>
    <w:rsid w:val="005D3DF3"/>
    <w:rsid w:val="005E156F"/>
    <w:rsid w:val="005F0097"/>
    <w:rsid w:val="005F3556"/>
    <w:rsid w:val="006067D1"/>
    <w:rsid w:val="00621E17"/>
    <w:rsid w:val="00625795"/>
    <w:rsid w:val="00635E40"/>
    <w:rsid w:val="00654EA0"/>
    <w:rsid w:val="00661EDE"/>
    <w:rsid w:val="0067260F"/>
    <w:rsid w:val="00672826"/>
    <w:rsid w:val="00673AA1"/>
    <w:rsid w:val="006A0C6B"/>
    <w:rsid w:val="006C5000"/>
    <w:rsid w:val="006D764F"/>
    <w:rsid w:val="006E60C3"/>
    <w:rsid w:val="006F029C"/>
    <w:rsid w:val="00723AA9"/>
    <w:rsid w:val="00725F8A"/>
    <w:rsid w:val="00745543"/>
    <w:rsid w:val="00775AF1"/>
    <w:rsid w:val="00791CC6"/>
    <w:rsid w:val="007B605E"/>
    <w:rsid w:val="007B652D"/>
    <w:rsid w:val="007C215A"/>
    <w:rsid w:val="007C3DBD"/>
    <w:rsid w:val="007C6A07"/>
    <w:rsid w:val="00834C51"/>
    <w:rsid w:val="00843016"/>
    <w:rsid w:val="00862E0A"/>
    <w:rsid w:val="00881EB4"/>
    <w:rsid w:val="00896E3C"/>
    <w:rsid w:val="008B336A"/>
    <w:rsid w:val="008C7DE9"/>
    <w:rsid w:val="008D6ADF"/>
    <w:rsid w:val="00906C25"/>
    <w:rsid w:val="009109EC"/>
    <w:rsid w:val="00913ECD"/>
    <w:rsid w:val="009320B1"/>
    <w:rsid w:val="00937B44"/>
    <w:rsid w:val="0095089A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448FE"/>
    <w:rsid w:val="00A5532D"/>
    <w:rsid w:val="00A713B4"/>
    <w:rsid w:val="00AB3480"/>
    <w:rsid w:val="00AB6E40"/>
    <w:rsid w:val="00AE4328"/>
    <w:rsid w:val="00AF51E8"/>
    <w:rsid w:val="00AF626B"/>
    <w:rsid w:val="00AF7E08"/>
    <w:rsid w:val="00B07D2C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0604"/>
    <w:rsid w:val="00BE67AE"/>
    <w:rsid w:val="00C1154E"/>
    <w:rsid w:val="00C12985"/>
    <w:rsid w:val="00C14619"/>
    <w:rsid w:val="00C37C1D"/>
    <w:rsid w:val="00C40AA1"/>
    <w:rsid w:val="00C51D09"/>
    <w:rsid w:val="00C62B71"/>
    <w:rsid w:val="00C7418E"/>
    <w:rsid w:val="00C74615"/>
    <w:rsid w:val="00C7684C"/>
    <w:rsid w:val="00CA3616"/>
    <w:rsid w:val="00CB604E"/>
    <w:rsid w:val="00CC4ECB"/>
    <w:rsid w:val="00CC58B1"/>
    <w:rsid w:val="00CD60D3"/>
    <w:rsid w:val="00CF48D1"/>
    <w:rsid w:val="00D05AB2"/>
    <w:rsid w:val="00D603A0"/>
    <w:rsid w:val="00D802B0"/>
    <w:rsid w:val="00D85EF3"/>
    <w:rsid w:val="00D864ED"/>
    <w:rsid w:val="00D938BC"/>
    <w:rsid w:val="00DA28D5"/>
    <w:rsid w:val="00DB5D67"/>
    <w:rsid w:val="00DC5D8D"/>
    <w:rsid w:val="00DC630E"/>
    <w:rsid w:val="00DD65E8"/>
    <w:rsid w:val="00DE1F53"/>
    <w:rsid w:val="00DF3E7E"/>
    <w:rsid w:val="00E1165D"/>
    <w:rsid w:val="00E17D02"/>
    <w:rsid w:val="00E26585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A6F"/>
    <w:rsid w:val="00F5109B"/>
    <w:rsid w:val="00F71386"/>
    <w:rsid w:val="00F75F6D"/>
    <w:rsid w:val="00F77856"/>
    <w:rsid w:val="00F8709E"/>
    <w:rsid w:val="00F93849"/>
    <w:rsid w:val="00FB2C0D"/>
    <w:rsid w:val="00FB7465"/>
    <w:rsid w:val="00FD380B"/>
    <w:rsid w:val="00FE128D"/>
    <w:rsid w:val="00FE6295"/>
    <w:rsid w:val="00FE667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3">
    <w:name w:val="Body text (3)_"/>
    <w:link w:val="Bodytext30"/>
    <w:rsid w:val="000034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0345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4683-A896-403C-A710-5E0B6B77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11</cp:revision>
  <cp:lastPrinted>2025-12-03T10:40:00Z</cp:lastPrinted>
  <dcterms:created xsi:type="dcterms:W3CDTF">2026-03-25T09:58:00Z</dcterms:created>
  <dcterms:modified xsi:type="dcterms:W3CDTF">2026-04-08T12:20:00Z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