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E7" w:rsidRDefault="000C0E52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    90/2018 </w:t>
      </w:r>
    </w:p>
    <w:p w:rsidR="00E411E7" w:rsidRDefault="000C0E52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E411E7" w:rsidRDefault="000C0E5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E411E7" w:rsidRDefault="00E411E7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411E7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Lektorat języka obcego B2</w:t>
            </w:r>
          </w:p>
          <w:p w:rsidR="00E411E7" w:rsidRDefault="000C0E52">
            <w:pPr>
              <w:pStyle w:val="Standard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Foreign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language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course B2</w:t>
            </w:r>
          </w:p>
        </w:tc>
      </w:tr>
      <w:tr w:rsidR="00E411E7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</w:tr>
    </w:tbl>
    <w:p w:rsidR="00E411E7" w:rsidRDefault="00E411E7">
      <w:pPr>
        <w:rPr>
          <w:rFonts w:ascii="Times New Roman" w:eastAsia="Times New Roman" w:hAnsi="Times New Roman" w:cs="Times New Roman"/>
          <w:b/>
          <w:bCs/>
        </w:rPr>
      </w:pPr>
    </w:p>
    <w:p w:rsidR="00E411E7" w:rsidRDefault="000C0E52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15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385"/>
      </w:tblGrid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 w:rsidP="00940A38">
            <w:pPr>
              <w:pStyle w:val="Standard"/>
            </w:pPr>
            <w:r>
              <w:rPr>
                <w:sz w:val="20"/>
                <w:szCs w:val="20"/>
              </w:rPr>
              <w:t>P</w:t>
            </w:r>
            <w:r w:rsidR="00940A38">
              <w:rPr>
                <w:sz w:val="20"/>
                <w:szCs w:val="20"/>
              </w:rPr>
              <w:t>ołożnictwo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studia stacjonarne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studia pierwszego stopnia licencjackie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</w:pPr>
            <w:r>
              <w:rPr>
                <w:sz w:val="20"/>
                <w:szCs w:val="20"/>
              </w:rPr>
              <w:t>praktyczny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E411E7" w:rsidRDefault="000C0E52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mgr A. Kasprzyk, mgr H. </w:t>
            </w:r>
            <w:r w:rsidR="00B40162">
              <w:rPr>
                <w:sz w:val="20"/>
                <w:szCs w:val="20"/>
              </w:rPr>
              <w:t>Barszczewska- Koł</w:t>
            </w:r>
            <w:r>
              <w:rPr>
                <w:sz w:val="20"/>
                <w:szCs w:val="20"/>
              </w:rPr>
              <w:t>acz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7026">
            <w:pPr>
              <w:pStyle w:val="Standard"/>
            </w:pPr>
            <w:hyperlink r:id="rId7" w:history="1">
              <w:r w:rsidR="000C0E52">
                <w:rPr>
                  <w:rStyle w:val="Hyperlink0"/>
                  <w:rFonts w:eastAsia="Arial Unicode MS"/>
                </w:rPr>
                <w:t>sjo@ujk.edu.pl</w:t>
              </w:r>
            </w:hyperlink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151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  <w:gridCol w:w="5385"/>
      </w:tblGrid>
      <w:tr w:rsidR="00E411E7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angielski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  <w:tr w:rsidR="00E411E7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color w:val="00000A"/>
                <w:sz w:val="20"/>
                <w:szCs w:val="20"/>
                <w:u w:color="00000A"/>
              </w:rPr>
              <w:t xml:space="preserve">znajomość języka na poziomie B1 zgodnie ze standardami ESOKJ.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E411E7"/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411E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B40162" w:rsidP="00B4016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3.1 </w:t>
            </w:r>
            <w:r w:rsidR="000C0E5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Lektorat</w:t>
            </w:r>
          </w:p>
        </w:tc>
      </w:tr>
      <w:tr w:rsidR="00E411E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Zajęcia tradycyjne w pomieszczeniach dydaktycznych UJK.</w:t>
            </w:r>
          </w:p>
        </w:tc>
      </w:tr>
      <w:tr w:rsidR="00E411E7">
        <w:trPr>
          <w:trHeight w:val="4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18"/>
                <w:szCs w:val="18"/>
              </w:rPr>
              <w:t>Zaliczenie z oceną po każdym semestrze nauki, egzamin końcowy na poziomie B1 po zakończeniu kursu językowego</w:t>
            </w:r>
          </w:p>
        </w:tc>
      </w:tr>
      <w:tr w:rsidR="00E411E7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both"/>
            </w:pPr>
            <w:r>
              <w:rPr>
                <w:rStyle w:val="Brak"/>
                <w:sz w:val="20"/>
                <w:szCs w:val="20"/>
              </w:rPr>
              <w:t>Metody bazują</w:t>
            </w:r>
            <w:r>
              <w:rPr>
                <w:rStyle w:val="Brak"/>
                <w:sz w:val="20"/>
                <w:szCs w:val="20"/>
                <w:lang w:val="pt-PT"/>
              </w:rPr>
              <w:t>ce na podej</w:t>
            </w:r>
            <w:proofErr w:type="spellStart"/>
            <w:r>
              <w:rPr>
                <w:rStyle w:val="Brak"/>
                <w:sz w:val="20"/>
                <w:szCs w:val="20"/>
              </w:rPr>
              <w:t>ściu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komunikacyjnym; metoda eklektyczna, łącząca różne elementy metod podających i problemowych, w tym dyskusje i formy aktywizujące.</w:t>
            </w:r>
          </w:p>
        </w:tc>
      </w:tr>
      <w:tr w:rsidR="00E411E7" w:rsidRPr="008A69BE">
        <w:trPr>
          <w:trHeight w:val="20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411E7" w:rsidRDefault="000C0E52" w:rsidP="00B40162">
            <w:pPr>
              <w:ind w:hanging="392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1.Eales F.,   S.,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Speakout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 2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vertAlign w:val="superscript"/>
              </w:rPr>
              <w:t>nd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edition Upper Intermediate  with Active Book,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Pearson Education Limited, Harlow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2015.</w:t>
            </w:r>
          </w:p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nl-NL"/>
              </w:rPr>
              <w:t>2 Latham-Koenig CH. Oxenden C.,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Enlish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File 3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vertAlign w:val="superscript"/>
              </w:rPr>
              <w:t>rd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 ed. Upper-Intermediate with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>iTutor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, Oxford University Press, 2014.</w:t>
            </w:r>
          </w:p>
          <w:p w:rsidR="00E411E7" w:rsidRDefault="000C0E52">
            <w:pPr>
              <w:pStyle w:val="T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it-IT"/>
              </w:rPr>
              <w:t>1.Grice T.,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Oxford English for Careers Nursing1,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Oxford University Press, Oxford 2007.</w:t>
            </w:r>
          </w:p>
          <w:p w:rsidR="00E411E7" w:rsidRDefault="000C0E52">
            <w:pPr>
              <w:pStyle w:val="Tre"/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2.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Wright.R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Cagnol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 xml:space="preserve"> B.,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  <w:lang w:val="en-US"/>
              </w:rPr>
              <w:t xml:space="preserve">English for Nursing1, 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Pearson Education Limited, Harlow 2011.</w:t>
            </w:r>
          </w:p>
        </w:tc>
      </w:tr>
      <w:tr w:rsidR="00E411E7">
        <w:trPr>
          <w:trHeight w:val="7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Pr="00B40162" w:rsidRDefault="00E411E7">
            <w:pPr>
              <w:rPr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E411E7" w:rsidRDefault="000C0E52" w:rsidP="00B40162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Tre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1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Redman,S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.,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English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Vocabulary</w:t>
            </w:r>
            <w:proofErr w:type="spellEnd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 xml:space="preserve"> in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Use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, Cambridge University Press, 2003.</w:t>
            </w:r>
          </w:p>
          <w:p w:rsidR="00E411E7" w:rsidRDefault="000C0E52">
            <w:pPr>
              <w:pStyle w:val="Tre"/>
            </w:pP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2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Publikacje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 i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materia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 xml:space="preserve">y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autorskie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u w:color="000000"/>
              </w:rPr>
              <w:t>.</w:t>
            </w:r>
          </w:p>
        </w:tc>
      </w:tr>
    </w:tbl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Default="000C0E52">
      <w:pPr>
        <w:numPr>
          <w:ilvl w:val="0"/>
          <w:numId w:val="15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E411E7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411E7" w:rsidRDefault="000C0E52" w:rsidP="00B40162">
            <w:pPr>
              <w:pStyle w:val="Standard"/>
              <w:numPr>
                <w:ilvl w:val="1"/>
                <w:numId w:val="31"/>
              </w:numPr>
              <w:rPr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Cele przedmiotu</w:t>
            </w:r>
          </w:p>
          <w:p w:rsidR="00E411E7" w:rsidRDefault="000C0E52">
            <w:pPr>
              <w:pStyle w:val="Standard"/>
              <w:rPr>
                <w:rStyle w:val="Brak"/>
              </w:rPr>
            </w:pPr>
            <w:r>
              <w:rPr>
                <w:rStyle w:val="Brak"/>
                <w:sz w:val="18"/>
                <w:szCs w:val="18"/>
              </w:rPr>
              <w:t>CW/C01.Poszerzanie i utrwalanie wiedzy w zakresie struktur leksykalno-gramatycznych.</w:t>
            </w:r>
          </w:p>
          <w:p w:rsidR="00E411E7" w:rsidRDefault="000C0E52">
            <w:pPr>
              <w:pStyle w:val="Standard"/>
              <w:rPr>
                <w:rStyle w:val="Brak"/>
              </w:rPr>
            </w:pPr>
            <w:r>
              <w:rPr>
                <w:rStyle w:val="Brak"/>
                <w:sz w:val="18"/>
                <w:szCs w:val="18"/>
              </w:rPr>
              <w:t>CU/C02. Rozwijanie i doskonalenie wszystkich sprawności językowych.</w:t>
            </w:r>
          </w:p>
          <w:p w:rsidR="00E411E7" w:rsidRDefault="000C0E52">
            <w:pPr>
              <w:pStyle w:val="Standard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CU/C03. Kształtowanie kompetencji językowych dla potrzeb zawodowych właściwych dla studiowanego kierunku</w:t>
            </w:r>
          </w:p>
          <w:p w:rsidR="00E411E7" w:rsidRDefault="000C0E52">
            <w:pPr>
              <w:pStyle w:val="Standard"/>
            </w:pPr>
            <w:r>
              <w:rPr>
                <w:rStyle w:val="Brak"/>
                <w:sz w:val="18"/>
                <w:szCs w:val="18"/>
              </w:rPr>
              <w:t>CK/C04. Rozwijanie kompetencji krytycznej oceny posiadanej wiedzy.</w:t>
            </w:r>
          </w:p>
        </w:tc>
      </w:tr>
      <w:tr w:rsidR="00E411E7" w:rsidTr="00940A38">
        <w:trPr>
          <w:trHeight w:val="13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B40162">
              <w:rPr>
                <w:rStyle w:val="Brak"/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B40162"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Treści leksykalne*</w:t>
            </w:r>
            <w:r w:rsidRPr="00B40162"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Treści leksykalne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Podstawowe słownictwo specjalistyczne związane z kierunkiem studiów: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Ciąża</w:t>
            </w:r>
            <w:r>
              <w:rPr>
                <w:rFonts w:eastAsia="Times New Roman" w:cs="Times New Roman"/>
                <w:sz w:val="20"/>
                <w:szCs w:val="20"/>
              </w:rPr>
              <w:t>: np. charakterystyka poszczególnych etapów ciąży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Poród rodzaje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: np. naturalny, indukowany, cesarskie cięcie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Układ rozrodczy człowieka</w:t>
            </w:r>
            <w:r>
              <w:rPr>
                <w:rFonts w:eastAsia="Times New Roman" w:cs="Times New Roman"/>
                <w:sz w:val="20"/>
                <w:szCs w:val="20"/>
              </w:rPr>
              <w:t>: budowa, rola łożyska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Opieka nad kobietą ciężarną</w:t>
            </w:r>
            <w:r>
              <w:rPr>
                <w:rFonts w:eastAsia="Times New Roman" w:cs="Times New Roman"/>
                <w:sz w:val="20"/>
                <w:szCs w:val="20"/>
              </w:rPr>
              <w:t>: np. porady dotyczące zdrowego trybu życia (dieta suplementy, przygotowanie do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porodu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Szpital</w:t>
            </w:r>
            <w:r>
              <w:rPr>
                <w:rFonts w:eastAsia="Times New Roman" w:cs="Times New Roman"/>
                <w:sz w:val="20"/>
                <w:szCs w:val="20"/>
              </w:rPr>
              <w:t>: np. rodzaje szpitali, oddziały w szpitalu, wyposażenie, personel, procedury szpitalne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Instrumenty medyczne</w:t>
            </w:r>
            <w:r>
              <w:rPr>
                <w:rFonts w:eastAsia="Times New Roman" w:cs="Times New Roman"/>
                <w:sz w:val="20"/>
                <w:szCs w:val="20"/>
              </w:rPr>
              <w:t>: np. igły, strzykawki, zestaw do podawania kroplówki, sonda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Specjalności w pielęgniarstwie</w:t>
            </w:r>
            <w:r>
              <w:rPr>
                <w:rFonts w:eastAsia="Times New Roman" w:cs="Times New Roman"/>
                <w:sz w:val="20"/>
                <w:szCs w:val="20"/>
              </w:rPr>
              <w:t>: np. pielęgniarstwo chirurgiczne, kardiologiczne, ratunkowe, rodzinne,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położnicze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Podstawowa terminologia anatomiczna</w:t>
            </w:r>
            <w:r>
              <w:rPr>
                <w:rFonts w:eastAsia="Times New Roman" w:cs="Times New Roman"/>
                <w:sz w:val="20"/>
                <w:szCs w:val="20"/>
              </w:rPr>
              <w:t>: np.  narządy i układy narządów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Podstawowa terminologia kliniczna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: np. opisywanie wybranych chorób układów krążenia,                         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oddechowego,  pokarmowego, urazów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Zabiegi chirurgiczne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: np. przygotowanie pacjenta do operacji i opieka pooperacyjna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Podstawowe rodzaje lekarstw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: np. antybiotyki, dozowanie leków, szczepienia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Obowiązki pielęgniarki</w:t>
            </w:r>
            <w:r>
              <w:rPr>
                <w:rFonts w:eastAsia="Times New Roman" w:cs="Times New Roman"/>
                <w:sz w:val="20"/>
                <w:szCs w:val="20"/>
              </w:rPr>
              <w:t>: np. sporządzanie karty choroby, monitorowanie pacjenta, komunikacja z pacjentem i jego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rodziną</w:t>
            </w:r>
          </w:p>
          <w:p w:rsidR="00940A38" w:rsidRDefault="00940A38" w:rsidP="00940A38">
            <w:pPr>
              <w:pStyle w:val="Standard"/>
              <w:ind w:left="498" w:hanging="498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Higiena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: np. bakterie, sterylność, odpady</w:t>
            </w:r>
          </w:p>
          <w:p w:rsidR="00940A38" w:rsidRDefault="00940A38" w:rsidP="00940A38">
            <w:pPr>
              <w:pStyle w:val="Standard"/>
              <w:ind w:left="498" w:hanging="498"/>
              <w:rPr>
                <w:rFonts w:eastAsia="Times New Roman" w:cs="Times New Roman"/>
                <w:sz w:val="20"/>
                <w:szCs w:val="20"/>
              </w:rPr>
            </w:pP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Język ogólny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zakresie następujących tematów: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uniwersytet</w:t>
            </w:r>
            <w:r>
              <w:rPr>
                <w:rFonts w:cs="Times New Roman"/>
                <w:sz w:val="20"/>
                <w:szCs w:val="20"/>
              </w:rPr>
              <w:t>: np. przedmiot studiów, rodzaje i tryby studiowania, znaczenie wykształcenia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praca:  </w:t>
            </w:r>
            <w:r>
              <w:rPr>
                <w:rFonts w:cs="Times New Roman"/>
                <w:sz w:val="20"/>
                <w:szCs w:val="20"/>
              </w:rPr>
              <w:t>np.  warunki pracy i zatrudnienia, rynek pracy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człowiek: </w:t>
            </w:r>
            <w:r>
              <w:rPr>
                <w:rFonts w:cs="Times New Roman"/>
                <w:sz w:val="20"/>
                <w:szCs w:val="20"/>
              </w:rPr>
              <w:t xml:space="preserve"> np. wygląd zewnętrzny, cechy charakteru, uczucia i emocje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żywienie: </w:t>
            </w:r>
            <w:r>
              <w:rPr>
                <w:rFonts w:cs="Times New Roman"/>
                <w:sz w:val="20"/>
                <w:szCs w:val="20"/>
              </w:rPr>
              <w:t>np.  posiłki i ich przygotowywanie, żywność modyfikowana genetycznie, diety i ich wpływ na zdrowie, otyłość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zdrowy styl życia </w:t>
            </w:r>
            <w:r>
              <w:rPr>
                <w:rFonts w:cs="Times New Roman"/>
                <w:sz w:val="20"/>
                <w:szCs w:val="20"/>
              </w:rPr>
              <w:t>: np. sport ,  unikanie uzależnień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>nauka i technika</w:t>
            </w:r>
            <w:r>
              <w:rPr>
                <w:rFonts w:cs="Times New Roman"/>
                <w:sz w:val="20"/>
                <w:szCs w:val="20"/>
              </w:rPr>
              <w:t xml:space="preserve"> :  np. odkrycia naukowe, nowe technologie, media</w:t>
            </w:r>
          </w:p>
          <w:p w:rsidR="00940A38" w:rsidRDefault="00940A38" w:rsidP="00940A38">
            <w:pPr>
              <w:pStyle w:val="Standard"/>
              <w:jc w:val="both"/>
            </w:pPr>
            <w:r>
              <w:rPr>
                <w:rFonts w:cs="Times New Roman"/>
                <w:b/>
                <w:sz w:val="20"/>
                <w:szCs w:val="20"/>
              </w:rPr>
              <w:t xml:space="preserve">świat przyrody: </w:t>
            </w:r>
            <w:r>
              <w:rPr>
                <w:rFonts w:cs="Times New Roman"/>
                <w:sz w:val="20"/>
                <w:szCs w:val="20"/>
              </w:rPr>
              <w:t xml:space="preserve"> np. zagrożenie i ochrona środowiska naturalnego, zachowania proekologiczne</w:t>
            </w:r>
          </w:p>
          <w:p w:rsidR="00940A38" w:rsidRDefault="00940A38" w:rsidP="00940A38">
            <w:pPr>
              <w:pStyle w:val="Standard"/>
              <w:ind w:left="498" w:hanging="498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2.Treści gramatyczne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Czasowniki posiłkowe (</w:t>
            </w:r>
            <w:proofErr w:type="spellStart"/>
            <w:r>
              <w:rPr>
                <w:rFonts w:cs="Times New Roman"/>
                <w:sz w:val="20"/>
                <w:szCs w:val="20"/>
              </w:rPr>
              <w:t>auxiliary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verbs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– do, be,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have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Czasy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Present Perfect Simple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Past Simple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Czasy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Past Simple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Past Continuous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Czasy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Present Perfect Simple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Continuous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Past Perfect Simple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bezokolicznik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Zdania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przydawkowe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(relative clauses)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Formy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przyszłe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– (Present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Continuous,be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going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to,will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Formy stopnia wyższego i najwyższego przymiotników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Przymiotniki z końcówką –</w:t>
            </w:r>
            <w:proofErr w:type="spellStart"/>
            <w:r>
              <w:rPr>
                <w:rFonts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-</w:t>
            </w:r>
            <w:proofErr w:type="spellStart"/>
            <w:r>
              <w:rPr>
                <w:rFonts w:cs="Times New Roman"/>
                <w:sz w:val="20"/>
                <w:szCs w:val="20"/>
              </w:rPr>
              <w:t>ing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Czasowniki modalne – nakazy i zakazy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must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mustn`t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Wyrażanie umiejętności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be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Wyrażanie pozwolenia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be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allowed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Wyrażanie prawdopodobieństwa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might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it`s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possible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Strona bierna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Zdania czasowe ( </w:t>
            </w:r>
            <w:proofErr w:type="spellStart"/>
            <w:r>
              <w:rPr>
                <w:rFonts w:cs="Times New Roman"/>
                <w:sz w:val="20"/>
                <w:szCs w:val="20"/>
              </w:rPr>
              <w:t>when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as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as,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unless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Zdania warunkowe – typ 0 ,1,2,3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Rzeczowniki policzalne i niepoliczalne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Użycia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like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Przedimki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Pytania o podmiot i dopełnienie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used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would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Przysłówki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allow</w:t>
            </w:r>
            <w:proofErr w:type="spellEnd"/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Mowa zależna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Czasowniki złożone (</w:t>
            </w:r>
            <w:proofErr w:type="spellStart"/>
            <w:r>
              <w:rPr>
                <w:rFonts w:cs="Times New Roman"/>
                <w:sz w:val="20"/>
                <w:szCs w:val="20"/>
              </w:rPr>
              <w:t>phrasals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3.Funkcje językowe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przedmiotów, porównywanie z innymi obiektami, opisywanie ich funkcji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miejsc oraz przekazywanie i uzyskiwanie praktycznych informacji ich dotyczących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Prezentacja opinii oraz wyrażanie zgody lub braku zgody na czyjąś opinię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Przedstawianie faktów z przeszłości i teraźniejszości.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Opowiadanie o marzeniach, nadziejach i planach na przyszłość, szczegółowe opisanie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zawodu,który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chciałoby się wykonywać, np. miejsce pracy, obowiązki, niezbędne umiejętności.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Wyrażanie domysłów i przypuszczeń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Przedstawianie prośby o radę oraz udzielanie rad.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Wyrażanie pewności , przypuszczenia oraz wątpliwości.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Udzielanie instrukcji, porad.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Przedstawianie wad i zalet różnych rozwiązań.</w:t>
            </w:r>
          </w:p>
          <w:p w:rsidR="00940A38" w:rsidRDefault="00940A38" w:rsidP="00940A3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Pisanie e-maili w stylu formalnym oraz odpowiadanie na e-maile w tym samym stylu</w:t>
            </w:r>
          </w:p>
          <w:p w:rsidR="00E411E7" w:rsidRDefault="00940A38" w:rsidP="00940A38">
            <w:pPr>
              <w:pStyle w:val="Tre"/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Pisanie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raportu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obserwacji</w:t>
            </w:r>
            <w:proofErr w:type="spellEnd"/>
          </w:p>
        </w:tc>
      </w:tr>
    </w:tbl>
    <w:p w:rsidR="00E411E7" w:rsidRDefault="00E411E7" w:rsidP="00B40162">
      <w:pPr>
        <w:widowControl w:val="0"/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11E7" w:rsidRPr="00B40162" w:rsidRDefault="000C0E52" w:rsidP="00B40162">
      <w:pPr>
        <w:pStyle w:val="Akapitzlist"/>
        <w:numPr>
          <w:ilvl w:val="1"/>
          <w:numId w:val="31"/>
        </w:numPr>
        <w:rPr>
          <w:rFonts w:ascii="Times New Roman" w:hAnsi="Times New Roman"/>
          <w:b/>
          <w:bCs/>
          <w:sz w:val="20"/>
          <w:szCs w:val="20"/>
        </w:rPr>
      </w:pPr>
      <w:r w:rsidRPr="00B40162">
        <w:rPr>
          <w:rStyle w:val="Brak"/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E411E7">
        <w:trPr>
          <w:trHeight w:val="88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411E7" w:rsidRDefault="000C0E5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E411E7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Style w:val="Brak"/>
                <w:rFonts w:ascii="Times New Roman" w:hAnsi="Times New Roman"/>
                <w:sz w:val="20"/>
                <w:szCs w:val="20"/>
              </w:rPr>
              <w:t>ma wystarczającą wiedzę gramatyczną i leksykalną w zakresie języka angielskiego na poziomie biegłości B2 według ESOKJ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UMIEJĘTNOŚCI:</w:t>
            </w:r>
          </w:p>
        </w:tc>
      </w:tr>
      <w:tr w:rsidR="00E411E7">
        <w:trPr>
          <w:trHeight w:val="4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sz w:val="18"/>
                <w:szCs w:val="18"/>
              </w:rPr>
              <w:t xml:space="preserve">potrafi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porozumiewać się w języku angielskim  na poziomie B2 Europejskiego Systemu Opisu Kształcenia Językowego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B.U17</w:t>
            </w:r>
          </w:p>
        </w:tc>
      </w:tr>
      <w:tr w:rsidR="00E411E7">
        <w:trPr>
          <w:trHeight w:val="2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r>
              <w:rPr>
                <w:rFonts w:ascii="Times New Roman" w:hAnsi="Times New Roman"/>
                <w:sz w:val="22"/>
                <w:szCs w:val="22"/>
              </w:rPr>
              <w:t xml:space="preserve"> potrafi 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analizować piśmiennictwo  medyczne w języku angielskim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B.U 16</w:t>
            </w:r>
          </w:p>
        </w:tc>
      </w:tr>
      <w:tr w:rsidR="00E411E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KOMPETENCJI SPOŁECZNYCH:</w:t>
            </w:r>
          </w:p>
        </w:tc>
      </w:tr>
    </w:tbl>
    <w:p w:rsidR="00E411E7" w:rsidRDefault="00E411E7" w:rsidP="00B40162">
      <w:pPr>
        <w:widowControl w:val="0"/>
      </w:pPr>
    </w:p>
    <w:p w:rsidR="00E411E7" w:rsidRDefault="00E411E7">
      <w:pPr>
        <w:rPr>
          <w:rStyle w:val="Brak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9"/>
      </w:tblGrid>
      <w:tr w:rsidR="00E411E7">
        <w:trPr>
          <w:trHeight w:val="222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411E7">
        <w:trPr>
          <w:trHeight w:val="22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Sposób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E411E7">
        <w:trPr>
          <w:trHeight w:val="55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Egzamin </w:t>
            </w:r>
            <w:bookmarkStart w:id="0" w:name="_GoBack"/>
            <w:r w:rsidRPr="008A69BE">
              <w:rPr>
                <w:rStyle w:val="Brak"/>
                <w:rFonts w:ascii="Times New Roman" w:hAnsi="Times New Roman"/>
                <w:b/>
                <w:bCs/>
                <w:strike/>
                <w:sz w:val="16"/>
                <w:szCs w:val="16"/>
              </w:rPr>
              <w:t>ustny</w:t>
            </w:r>
            <w:bookmarkEnd w:id="0"/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Style w:val="Brak"/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E411E7">
        <w:trPr>
          <w:trHeight w:val="19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E411E7">
        <w:trPr>
          <w:trHeight w:val="23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E411E7">
        <w:trPr>
          <w:trHeight w:val="23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</w:tbl>
    <w:p w:rsidR="00E411E7" w:rsidRDefault="00E411E7">
      <w:pPr>
        <w:widowControl w:val="0"/>
        <w:rPr>
          <w:rStyle w:val="Brak"/>
        </w:rPr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E411E7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Pr="00B40162" w:rsidRDefault="000C0E52" w:rsidP="00B40162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162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E411E7">
        <w:trPr>
          <w:trHeight w:val="4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E411E7" w:rsidTr="00B40162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E411E7" w:rsidRDefault="000C0E52" w:rsidP="00B4016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51%-60%</w:t>
            </w:r>
          </w:p>
          <w:p w:rsidR="00E411E7" w:rsidRDefault="000C0E52">
            <w:pPr>
              <w:pStyle w:val="Standard"/>
            </w:pPr>
            <w:r>
              <w:rPr>
                <w:rStyle w:val="Brak"/>
                <w:sz w:val="18"/>
                <w:szCs w:val="18"/>
              </w:rPr>
              <w:t xml:space="preserve">         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61%-70%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71%-80%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81%-90%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91%-100%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wyniku prac i kolokwiów weryfikujących wiedzę i umiejętności przewidziane programem nauczania</w:t>
            </w:r>
          </w:p>
        </w:tc>
      </w:tr>
      <w:tr w:rsidR="00E411E7" w:rsidTr="00B40162">
        <w:trPr>
          <w:trHeight w:val="4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E411E7" w:rsidRDefault="000C0E5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Egzamin B1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51%-60%</w:t>
            </w:r>
          </w:p>
          <w:p w:rsidR="00E411E7" w:rsidRDefault="000C0E52">
            <w:pPr>
              <w:pStyle w:val="Standard"/>
              <w:ind w:left="113" w:right="113"/>
              <w:jc w:val="center"/>
            </w:pPr>
            <w:r>
              <w:rPr>
                <w:rStyle w:val="Brak"/>
                <w:sz w:val="18"/>
                <w:szCs w:val="18"/>
              </w:rPr>
              <w:t xml:space="preserve"> 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61%-70%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71%-80%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81%-90%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  <w:tr w:rsidR="00E411E7">
        <w:trPr>
          <w:trHeight w:val="40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E7" w:rsidRDefault="00E411E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>
              <w:rPr>
                <w:rStyle w:val="Brak"/>
                <w:b/>
                <w:bCs/>
                <w:sz w:val="18"/>
                <w:szCs w:val="18"/>
              </w:rPr>
              <w:t>91%-100%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sz w:val="18"/>
                <w:szCs w:val="18"/>
              </w:rPr>
              <w:t>punktów możliwych do uzyskania</w:t>
            </w:r>
          </w:p>
        </w:tc>
      </w:tr>
    </w:tbl>
    <w:p w:rsidR="00E411E7" w:rsidRDefault="00E411E7">
      <w:pPr>
        <w:widowControl w:val="0"/>
        <w:rPr>
          <w:rStyle w:val="Brak"/>
          <w:rFonts w:ascii="Times New Roman" w:eastAsia="Times New Roman" w:hAnsi="Times New Roman" w:cs="Times New Roman"/>
        </w:rPr>
      </w:pPr>
    </w:p>
    <w:p w:rsidR="00E411E7" w:rsidRDefault="00E411E7">
      <w:pPr>
        <w:rPr>
          <w:rStyle w:val="Brak"/>
          <w:rFonts w:ascii="Times New Roman" w:eastAsia="Times New Roman" w:hAnsi="Times New Roman" w:cs="Times New Roman"/>
        </w:rPr>
      </w:pPr>
    </w:p>
    <w:p w:rsidR="00E411E7" w:rsidRDefault="000C0E52">
      <w:pPr>
        <w:numPr>
          <w:ilvl w:val="0"/>
          <w:numId w:val="28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BILANS PUNKTÓW ECTS – NAKŁAD PRACY STUDENTA</w:t>
      </w:r>
    </w:p>
    <w:tbl>
      <w:tblPr>
        <w:tblStyle w:val="TableNormal"/>
        <w:tblW w:w="99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666"/>
      </w:tblGrid>
      <w:tr w:rsidR="00E411E7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411E7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E7" w:rsidRDefault="00E411E7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1E7" w:rsidRDefault="000C0E52">
            <w:pPr>
              <w:pStyle w:val="Standard"/>
              <w:jc w:val="center"/>
              <w:rPr>
                <w:rStyle w:val="Brak"/>
                <w:b/>
                <w:bCs/>
                <w:sz w:val="20"/>
                <w:szCs w:val="20"/>
              </w:rPr>
            </w:pPr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</w:p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niestacjonarne</w:t>
            </w:r>
          </w:p>
        </w:tc>
      </w:tr>
      <w:tr w:rsidR="00E411E7">
        <w:trPr>
          <w:trHeight w:val="40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</w:pPr>
            <w:r>
              <w:rPr>
                <w:rFonts w:ascii="Times New Roman" w:eastAsia="Cambria" w:hAnsi="Times New Roman" w:cs="Cambria"/>
                <w:i/>
                <w:iCs/>
                <w:kern w:val="3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  <w:jc w:val="center"/>
            </w:pPr>
            <w:r>
              <w:rPr>
                <w:rFonts w:ascii="Times New Roman" w:eastAsia="Cambria" w:hAnsi="Times New Roman" w:cs="Cambria"/>
                <w:kern w:val="3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</w:pPr>
            <w:r>
              <w:rPr>
                <w:rFonts w:ascii="Times New Roman" w:eastAsia="Cambria" w:hAnsi="Times New Roman" w:cs="Cambria"/>
                <w:i/>
                <w:iCs/>
                <w:kern w:val="3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widowControl w:val="0"/>
              <w:suppressAutoHyphens/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i/>
                <w:iCs/>
                <w:kern w:val="3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  <w:tr w:rsidR="00E411E7">
        <w:trPr>
          <w:trHeight w:val="22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</w:pPr>
            <w:r>
              <w:rPr>
                <w:rStyle w:val="Brak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0C0E52">
            <w:pPr>
              <w:pStyle w:val="Standard"/>
              <w:jc w:val="center"/>
            </w:pPr>
            <w:r>
              <w:rPr>
                <w:rStyle w:val="Brak"/>
                <w:b/>
                <w:bCs/>
                <w:i/>
                <w:iCs/>
                <w:sz w:val="21"/>
                <w:szCs w:val="21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1E7" w:rsidRDefault="00E411E7"/>
        </w:tc>
      </w:tr>
    </w:tbl>
    <w:p w:rsidR="00E411E7" w:rsidRDefault="00E411E7" w:rsidP="00B40162">
      <w:pPr>
        <w:widowControl w:val="0"/>
      </w:pPr>
    </w:p>
    <w:p w:rsidR="00E411E7" w:rsidRDefault="00E411E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4"/>
          <w:szCs w:val="24"/>
        </w:rPr>
      </w:pPr>
    </w:p>
    <w:p w:rsidR="00E411E7" w:rsidRDefault="000C0E5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 (data i czytelne  podpisy osób prowadzących przedmiot w danym roku akademickim)</w:t>
      </w:r>
    </w:p>
    <w:p w:rsidR="00E411E7" w:rsidRDefault="00E411E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0"/>
          <w:szCs w:val="20"/>
        </w:rPr>
      </w:pPr>
    </w:p>
    <w:p w:rsidR="00E411E7" w:rsidRDefault="000C0E52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      ............................................................................................................................</w:t>
      </w:r>
    </w:p>
    <w:sectPr w:rsidR="00E411E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26" w:rsidRDefault="000C7026">
      <w:r>
        <w:separator/>
      </w:r>
    </w:p>
  </w:endnote>
  <w:endnote w:type="continuationSeparator" w:id="0">
    <w:p w:rsidR="000C7026" w:rsidRDefault="000C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26" w:rsidRDefault="000C7026">
      <w:r>
        <w:separator/>
      </w:r>
    </w:p>
  </w:footnote>
  <w:footnote w:type="continuationSeparator" w:id="0">
    <w:p w:rsidR="000C7026" w:rsidRDefault="000C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E7" w:rsidRDefault="00E411E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D47"/>
    <w:multiLevelType w:val="multilevel"/>
    <w:tmpl w:val="7FB4A95C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479F6"/>
    <w:multiLevelType w:val="multilevel"/>
    <w:tmpl w:val="CC2AE56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AD7342"/>
    <w:multiLevelType w:val="multilevel"/>
    <w:tmpl w:val="724AEB24"/>
    <w:numStyleLink w:val="Zaimportowanystyl1"/>
  </w:abstractNum>
  <w:abstractNum w:abstractNumId="3" w15:restartNumberingAfterBreak="0">
    <w:nsid w:val="0E6F73F0"/>
    <w:multiLevelType w:val="multilevel"/>
    <w:tmpl w:val="27EE3D46"/>
    <w:styleLink w:val="Zaimportowanystyl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0D6A54"/>
    <w:multiLevelType w:val="multilevel"/>
    <w:tmpl w:val="18749D7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AC3735"/>
    <w:multiLevelType w:val="multilevel"/>
    <w:tmpl w:val="56D0C74A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6A620B"/>
    <w:multiLevelType w:val="multilevel"/>
    <w:tmpl w:val="12E8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134569"/>
    <w:multiLevelType w:val="multilevel"/>
    <w:tmpl w:val="0A3CFFAA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665235"/>
    <w:multiLevelType w:val="multilevel"/>
    <w:tmpl w:val="A6B0350E"/>
    <w:lvl w:ilvl="0">
      <w:start w:val="1"/>
      <w:numFmt w:val="decimal"/>
      <w:lvlText w:val="%1."/>
      <w:lvlJc w:val="left"/>
      <w:pPr>
        <w:tabs>
          <w:tab w:val="num" w:pos="360"/>
        </w:tabs>
        <w:ind w:left="3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555"/>
        </w:tabs>
        <w:ind w:left="1567" w:hanging="8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261"/>
        </w:tabs>
        <w:ind w:left="2273" w:hanging="8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0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84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C102BC"/>
    <w:multiLevelType w:val="multilevel"/>
    <w:tmpl w:val="1510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932416C"/>
    <w:multiLevelType w:val="multilevel"/>
    <w:tmpl w:val="46E88676"/>
    <w:numStyleLink w:val="Zaimportowanystyl3"/>
  </w:abstractNum>
  <w:abstractNum w:abstractNumId="11" w15:restartNumberingAfterBreak="0">
    <w:nsid w:val="53B34DAA"/>
    <w:multiLevelType w:val="multilevel"/>
    <w:tmpl w:val="15303E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7A10CF"/>
    <w:multiLevelType w:val="multilevel"/>
    <w:tmpl w:val="0854D91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B24A9F"/>
    <w:multiLevelType w:val="multilevel"/>
    <w:tmpl w:val="724AEB2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B22500"/>
    <w:multiLevelType w:val="multilevel"/>
    <w:tmpl w:val="46E88676"/>
    <w:styleLink w:val="Zaimportowanystyl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3D2061"/>
    <w:multiLevelType w:val="multilevel"/>
    <w:tmpl w:val="D132F80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1641F2"/>
    <w:multiLevelType w:val="multilevel"/>
    <w:tmpl w:val="27EE3D46"/>
    <w:numStyleLink w:val="Zaimportowanystyl2"/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1"/>
  </w:num>
  <w:num w:numId="7">
    <w:abstractNumId w:val="5"/>
  </w:num>
  <w:num w:numId="8">
    <w:abstractNumId w:val="5"/>
    <w:lvlOverride w:ilvl="1">
      <w:startOverride w:val="2"/>
    </w:lvlOverride>
  </w:num>
  <w:num w:numId="9">
    <w:abstractNumId w:val="0"/>
  </w:num>
  <w:num w:numId="10">
    <w:abstractNumId w:val="0"/>
    <w:lvlOverride w:ilvl="1">
      <w:startOverride w:val="3"/>
    </w:lvlOverride>
  </w:num>
  <w:num w:numId="11">
    <w:abstractNumId w:val="4"/>
  </w:num>
  <w:num w:numId="12">
    <w:abstractNumId w:val="4"/>
    <w:lvlOverride w:ilvl="1">
      <w:startOverride w:val="4"/>
    </w:lvlOverride>
  </w:num>
  <w:num w:numId="13">
    <w:abstractNumId w:val="15"/>
  </w:num>
  <w:num w:numId="14">
    <w:abstractNumId w:val="15"/>
    <w:lvlOverride w:ilvl="1">
      <w:startOverride w:val="5"/>
    </w:lvlOverride>
  </w:num>
  <w:num w:numId="15">
    <w:abstractNumId w:val="2"/>
    <w:lvlOverride w:ilvl="0">
      <w:startOverride w:val="4"/>
    </w:lvlOverride>
  </w:num>
  <w:num w:numId="16">
    <w:abstractNumId w:val="8"/>
  </w:num>
  <w:num w:numId="17">
    <w:abstractNumId w:val="7"/>
  </w:num>
  <w:num w:numId="18">
    <w:abstractNumId w:val="7"/>
    <w:lvlOverride w:ilvl="1">
      <w:startOverride w:val="2"/>
    </w:lvlOverride>
  </w:num>
  <w:num w:numId="19">
    <w:abstractNumId w:val="3"/>
  </w:num>
  <w:num w:numId="20">
    <w:abstractNumId w:val="16"/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555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483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261" w:hanging="8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966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</w:num>
  <w:num w:numId="23">
    <w:abstractNumId w:val="1"/>
    <w:lvlOverride w:ilvl="1">
      <w:startOverride w:val="4"/>
    </w:lvlOverride>
  </w:num>
  <w:num w:numId="24">
    <w:abstractNumId w:val="12"/>
  </w:num>
  <w:num w:numId="25">
    <w:abstractNumId w:val="12"/>
    <w:lvlOverride w:ilvl="1">
      <w:startOverride w:val="5"/>
    </w:lvlOverride>
  </w:num>
  <w:num w:numId="26">
    <w:abstractNumId w:val="14"/>
  </w:num>
  <w:num w:numId="27">
    <w:abstractNumId w:val="10"/>
  </w:num>
  <w:num w:numId="28">
    <w:abstractNumId w:val="10"/>
    <w:lvlOverride w:ilvl="0">
      <w:startOverride w:val="5"/>
    </w:lvlOverride>
  </w:num>
  <w:num w:numId="29">
    <w:abstractNumId w:val="10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7"/>
    <w:rsid w:val="000C0E52"/>
    <w:rsid w:val="000C7026"/>
    <w:rsid w:val="00504874"/>
    <w:rsid w:val="006C4ED6"/>
    <w:rsid w:val="008A69BE"/>
    <w:rsid w:val="00940A38"/>
    <w:rsid w:val="00B40162"/>
    <w:rsid w:val="00E411E7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B478D1-AD15-4F53-B6EA-03A1AB7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66CC"/>
      <w:sz w:val="18"/>
      <w:szCs w:val="18"/>
      <w:u w:val="single" w:color="0066CC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9"/>
      </w:numPr>
    </w:pPr>
  </w:style>
  <w:style w:type="numbering" w:customStyle="1" w:styleId="Zaimportowanystyl3">
    <w:name w:val="Zaimportowany styl 3"/>
    <w:pPr>
      <w:numPr>
        <w:numId w:val="26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B40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6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Heading295pt">
    <w:name w:val="Heading #2 + 9;5 pt"/>
    <w:rsid w:val="00940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</dc:creator>
  <cp:lastModifiedBy>Judyta Nowak</cp:lastModifiedBy>
  <cp:revision>5</cp:revision>
  <cp:lastPrinted>2019-10-03T08:15:00Z</cp:lastPrinted>
  <dcterms:created xsi:type="dcterms:W3CDTF">2020-06-24T11:01:00Z</dcterms:created>
  <dcterms:modified xsi:type="dcterms:W3CDTF">2020-06-24T11:07:00Z</dcterms:modified>
</cp:coreProperties>
</file>